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885F7" w14:textId="0D732D09" w:rsidR="000C5E9F" w:rsidRPr="00B657AA" w:rsidRDefault="00CD7316" w:rsidP="000C5E9F">
      <w:pPr>
        <w:pStyle w:val="Title"/>
        <w:spacing w:line="240" w:lineRule="auto"/>
        <w:ind w:firstLine="0"/>
        <w:rPr>
          <w:b/>
          <w:bCs/>
          <w:sz w:val="36"/>
          <w:szCs w:val="36"/>
        </w:rPr>
      </w:pPr>
      <w:r>
        <w:rPr>
          <w:b/>
          <w:bCs/>
          <w:sz w:val="36"/>
          <w:szCs w:val="36"/>
        </w:rPr>
        <w:t>Data</w:t>
      </w:r>
      <w:r w:rsidR="000C5E9F">
        <w:rPr>
          <w:b/>
          <w:bCs/>
          <w:sz w:val="36"/>
          <w:szCs w:val="36"/>
        </w:rPr>
        <w:t xml:space="preserve"> associated with the manuscript “</w:t>
      </w:r>
      <w:r>
        <w:rPr>
          <w:b/>
          <w:bCs/>
          <w:sz w:val="36"/>
          <w:szCs w:val="36"/>
        </w:rPr>
        <w:t>A robust clustering algorithm for measurements of composition</w:t>
      </w:r>
      <w:r>
        <w:rPr>
          <w:b/>
          <w:bCs/>
          <w:sz w:val="36"/>
          <w:szCs w:val="36"/>
        </w:rPr>
        <w:noBreakHyphen/>
        <w:t>dependent thermal desorption of organic aerosol</w:t>
      </w:r>
      <w:r w:rsidR="000C5E9F">
        <w:rPr>
          <w:b/>
          <w:bCs/>
          <w:sz w:val="36"/>
          <w:szCs w:val="36"/>
        </w:rPr>
        <w:t>”</w:t>
      </w:r>
    </w:p>
    <w:p w14:paraId="32E81F36" w14:textId="77777777" w:rsidR="000C5E9F" w:rsidRDefault="000C5E9F" w:rsidP="000C5E9F">
      <w:pPr>
        <w:pStyle w:val="Subtitle"/>
      </w:pPr>
    </w:p>
    <w:p w14:paraId="254FDDA8" w14:textId="42CFD1B4" w:rsidR="00CD7316" w:rsidRPr="00CD7316" w:rsidRDefault="00CD7316" w:rsidP="00CD7316">
      <w:pPr>
        <w:ind w:firstLine="0"/>
        <w:rPr>
          <w:rFonts w:cstheme="minorHAnsi"/>
          <w:b/>
          <w:bCs/>
        </w:rPr>
      </w:pPr>
      <w:proofErr w:type="spellStart"/>
      <w:r w:rsidRPr="00CD7316">
        <w:rPr>
          <w:rFonts w:cstheme="minorHAnsi"/>
          <w:b/>
          <w:bCs/>
        </w:rPr>
        <w:t>Ziyue</w:t>
      </w:r>
      <w:proofErr w:type="spellEnd"/>
      <w:r w:rsidRPr="00CD7316">
        <w:rPr>
          <w:rFonts w:cstheme="minorHAnsi"/>
          <w:b/>
          <w:bCs/>
        </w:rPr>
        <w:t xml:space="preserve"> Li</w:t>
      </w:r>
      <w:r w:rsidRPr="00CD7316">
        <w:rPr>
          <w:rFonts w:cstheme="minorHAnsi"/>
          <w:b/>
          <w:bCs/>
          <w:vertAlign w:val="superscript"/>
        </w:rPr>
        <w:t>1</w:t>
      </w:r>
      <w:r w:rsidRPr="00CD7316">
        <w:rPr>
          <w:rFonts w:cstheme="minorHAnsi"/>
          <w:b/>
          <w:bCs/>
        </w:rPr>
        <w:t>, Emma L. D’Ambro</w:t>
      </w:r>
      <w:r w:rsidRPr="00CD7316">
        <w:rPr>
          <w:rFonts w:cstheme="minorHAnsi"/>
          <w:b/>
          <w:bCs/>
          <w:vertAlign w:val="superscript"/>
        </w:rPr>
        <w:t>2,</w:t>
      </w:r>
      <w:proofErr w:type="gramStart"/>
      <w:r w:rsidRPr="00CD7316">
        <w:rPr>
          <w:rFonts w:cstheme="minorHAnsi"/>
          <w:b/>
          <w:bCs/>
          <w:vertAlign w:val="superscript"/>
        </w:rPr>
        <w:t>3,a</w:t>
      </w:r>
      <w:proofErr w:type="gramEnd"/>
      <w:r w:rsidRPr="00CD7316">
        <w:rPr>
          <w:rFonts w:cstheme="minorHAnsi"/>
          <w:b/>
          <w:bCs/>
        </w:rPr>
        <w:t>, Siegfried Schobesberger</w:t>
      </w:r>
      <w:r w:rsidRPr="00CD7316">
        <w:rPr>
          <w:rFonts w:cstheme="minorHAnsi"/>
          <w:b/>
          <w:bCs/>
          <w:vertAlign w:val="superscript"/>
        </w:rPr>
        <w:t>2,4</w:t>
      </w:r>
      <w:r w:rsidRPr="00CD7316">
        <w:rPr>
          <w:rFonts w:cstheme="minorHAnsi"/>
          <w:b/>
          <w:bCs/>
        </w:rPr>
        <w:t>, Cassandra J. Gaston</w:t>
      </w:r>
      <w:r w:rsidRPr="00CD7316">
        <w:rPr>
          <w:rFonts w:cstheme="minorHAnsi"/>
          <w:b/>
          <w:bCs/>
          <w:vertAlign w:val="superscript"/>
        </w:rPr>
        <w:t>2,b</w:t>
      </w:r>
      <w:r w:rsidRPr="00CD7316">
        <w:rPr>
          <w:rFonts w:cstheme="minorHAnsi"/>
          <w:b/>
          <w:bCs/>
        </w:rPr>
        <w:t>, Felipe D. Lopez-Hilfiker</w:t>
      </w:r>
      <w:r w:rsidRPr="00CD7316">
        <w:rPr>
          <w:rFonts w:cstheme="minorHAnsi"/>
          <w:b/>
          <w:bCs/>
          <w:vertAlign w:val="superscript"/>
        </w:rPr>
        <w:t>2,c</w:t>
      </w:r>
      <w:r w:rsidRPr="00CD7316">
        <w:rPr>
          <w:rFonts w:cstheme="minorHAnsi"/>
          <w:b/>
          <w:bCs/>
        </w:rPr>
        <w:t xml:space="preserve">, </w:t>
      </w:r>
      <w:proofErr w:type="spellStart"/>
      <w:r w:rsidRPr="00CD7316">
        <w:rPr>
          <w:rFonts w:cstheme="minorHAnsi"/>
          <w:b/>
          <w:bCs/>
        </w:rPr>
        <w:t>Jiumeng</w:t>
      </w:r>
      <w:proofErr w:type="spellEnd"/>
      <w:r w:rsidRPr="00CD7316">
        <w:rPr>
          <w:rFonts w:cstheme="minorHAnsi"/>
          <w:b/>
          <w:bCs/>
        </w:rPr>
        <w:t xml:space="preserve"> Liu</w:t>
      </w:r>
      <w:r w:rsidRPr="00CD7316">
        <w:rPr>
          <w:rFonts w:cstheme="minorHAnsi"/>
          <w:b/>
          <w:bCs/>
          <w:vertAlign w:val="superscript"/>
        </w:rPr>
        <w:t>5,d</w:t>
      </w:r>
      <w:r w:rsidRPr="00CD7316">
        <w:rPr>
          <w:rFonts w:cstheme="minorHAnsi"/>
          <w:b/>
          <w:bCs/>
        </w:rPr>
        <w:t>, John E. Shilling</w:t>
      </w:r>
      <w:r w:rsidRPr="00CD7316">
        <w:rPr>
          <w:rFonts w:cstheme="minorHAnsi"/>
          <w:b/>
          <w:bCs/>
          <w:vertAlign w:val="superscript"/>
        </w:rPr>
        <w:t>5</w:t>
      </w:r>
      <w:r w:rsidRPr="00CD7316">
        <w:rPr>
          <w:rFonts w:cstheme="minorHAnsi"/>
          <w:b/>
          <w:bCs/>
        </w:rPr>
        <w:t>, Joel A. Thornton</w:t>
      </w:r>
      <w:r w:rsidRPr="00CD7316">
        <w:rPr>
          <w:rFonts w:cstheme="minorHAnsi"/>
          <w:b/>
          <w:bCs/>
          <w:vertAlign w:val="superscript"/>
        </w:rPr>
        <w:t>2,3</w:t>
      </w:r>
      <w:r w:rsidRPr="00CD7316">
        <w:rPr>
          <w:rFonts w:cstheme="minorHAnsi"/>
          <w:b/>
          <w:bCs/>
        </w:rPr>
        <w:t>, Christopher D. Cappa</w:t>
      </w:r>
      <w:r w:rsidRPr="00CD7316">
        <w:rPr>
          <w:rFonts w:cstheme="minorHAnsi"/>
          <w:b/>
          <w:bCs/>
          <w:vertAlign w:val="superscript"/>
        </w:rPr>
        <w:t>1,6</w:t>
      </w:r>
      <w:r w:rsidRPr="00CD7316">
        <w:rPr>
          <w:rFonts w:cstheme="minorHAnsi"/>
          <w:b/>
          <w:bCs/>
          <w:vertAlign w:val="superscript"/>
        </w:rPr>
        <w:t>,*</w:t>
      </w:r>
    </w:p>
    <w:p w14:paraId="03F7319A" w14:textId="77777777" w:rsidR="00CD7316" w:rsidRDefault="00CD7316" w:rsidP="00CD7316">
      <w:pPr>
        <w:spacing w:line="240" w:lineRule="auto"/>
        <w:ind w:firstLine="0"/>
      </w:pPr>
      <w:r>
        <w:rPr>
          <w:vertAlign w:val="superscript"/>
        </w:rPr>
        <w:t>1</w:t>
      </w:r>
      <w:r>
        <w:t xml:space="preserve"> Atmospheric Science Graduate Group, University of California, Davis, CA, USA </w:t>
      </w:r>
    </w:p>
    <w:p w14:paraId="3D36A3EF" w14:textId="77777777" w:rsidR="00CD7316" w:rsidRDefault="00CD7316" w:rsidP="00CD7316">
      <w:pPr>
        <w:spacing w:line="240" w:lineRule="auto"/>
        <w:ind w:firstLine="0"/>
      </w:pPr>
      <w:r>
        <w:rPr>
          <w:vertAlign w:val="superscript"/>
        </w:rPr>
        <w:t>2</w:t>
      </w:r>
      <w:r>
        <w:t xml:space="preserve"> </w:t>
      </w:r>
      <w:r w:rsidRPr="009E462B">
        <w:t>Department of Atmospheric Sciences, University of Washington, Seattle WA, USA</w:t>
      </w:r>
    </w:p>
    <w:p w14:paraId="743BCA22" w14:textId="77777777" w:rsidR="00CD7316" w:rsidRDefault="00CD7316" w:rsidP="00CD7316">
      <w:pPr>
        <w:spacing w:line="240" w:lineRule="auto"/>
        <w:ind w:firstLine="0"/>
      </w:pPr>
      <w:r>
        <w:rPr>
          <w:vertAlign w:val="superscript"/>
        </w:rPr>
        <w:t>3</w:t>
      </w:r>
      <w:r>
        <w:t xml:space="preserve"> </w:t>
      </w:r>
      <w:r w:rsidRPr="009E462B">
        <w:t>Department of Chemistry, University of Washington, Seattle WA, USA</w:t>
      </w:r>
    </w:p>
    <w:p w14:paraId="34C6710A" w14:textId="77777777" w:rsidR="00CD7316" w:rsidRDefault="00CD7316" w:rsidP="00CD7316">
      <w:pPr>
        <w:spacing w:line="240" w:lineRule="auto"/>
        <w:ind w:firstLine="0"/>
      </w:pPr>
      <w:r>
        <w:rPr>
          <w:vertAlign w:val="superscript"/>
        </w:rPr>
        <w:t>4</w:t>
      </w:r>
      <w:r>
        <w:t xml:space="preserve"> </w:t>
      </w:r>
      <w:r w:rsidRPr="009E462B">
        <w:t>Department of Applied Physics, University of Eastern Finland, Kuopio, Finland</w:t>
      </w:r>
    </w:p>
    <w:p w14:paraId="3BEB5BAF" w14:textId="77777777" w:rsidR="00CD7316" w:rsidRPr="00056042" w:rsidRDefault="00CD7316" w:rsidP="00CD7316">
      <w:pPr>
        <w:spacing w:line="240" w:lineRule="auto"/>
        <w:ind w:firstLine="0"/>
        <w:rPr>
          <w:rFonts w:cstheme="minorHAnsi"/>
        </w:rPr>
      </w:pPr>
      <w:r w:rsidRPr="00056042">
        <w:rPr>
          <w:rFonts w:cstheme="minorHAnsi"/>
          <w:vertAlign w:val="superscript"/>
        </w:rPr>
        <w:t>5</w:t>
      </w:r>
      <w:r w:rsidRPr="00056042">
        <w:rPr>
          <w:rFonts w:cstheme="minorHAnsi"/>
        </w:rPr>
        <w:t xml:space="preserve"> Atmospheric Sciences and Global Change Division, Pacific Northwest National Laboratory, Richland WA, USA</w:t>
      </w:r>
    </w:p>
    <w:p w14:paraId="4F291440" w14:textId="77777777" w:rsidR="00CD7316" w:rsidRPr="00056042" w:rsidRDefault="00CD7316" w:rsidP="00CD7316">
      <w:pPr>
        <w:spacing w:line="240" w:lineRule="auto"/>
        <w:ind w:firstLine="0"/>
        <w:rPr>
          <w:rFonts w:cstheme="minorHAnsi"/>
        </w:rPr>
      </w:pPr>
      <w:r w:rsidRPr="00056042">
        <w:rPr>
          <w:rFonts w:cstheme="minorHAnsi"/>
          <w:vertAlign w:val="superscript"/>
        </w:rPr>
        <w:t>6</w:t>
      </w:r>
      <w:r w:rsidRPr="00056042">
        <w:rPr>
          <w:rFonts w:cstheme="minorHAnsi"/>
        </w:rPr>
        <w:t xml:space="preserve"> Department of Civil and Environmental Engineering, University of California, Davis, CA, USA</w:t>
      </w:r>
    </w:p>
    <w:p w14:paraId="75FAC69F" w14:textId="77777777" w:rsidR="00CD7316" w:rsidRPr="00C36EC0" w:rsidRDefault="00CD7316" w:rsidP="00CD7316">
      <w:pPr>
        <w:spacing w:line="240" w:lineRule="auto"/>
        <w:ind w:firstLine="0"/>
        <w:rPr>
          <w:rFonts w:ascii="Times New Roman" w:eastAsia="Times New Roman" w:hAnsi="Times New Roman" w:cs="Times New Roman"/>
        </w:rPr>
      </w:pPr>
      <w:proofErr w:type="spellStart"/>
      <w:proofErr w:type="gramStart"/>
      <w:r w:rsidRPr="00056042">
        <w:rPr>
          <w:rFonts w:cstheme="minorHAnsi"/>
          <w:vertAlign w:val="superscript"/>
        </w:rPr>
        <w:t>a</w:t>
      </w:r>
      <w:proofErr w:type="spellEnd"/>
      <w:proofErr w:type="gramEnd"/>
      <w:r w:rsidRPr="00056042">
        <w:rPr>
          <w:rFonts w:cstheme="minorHAnsi"/>
        </w:rPr>
        <w:t xml:space="preserve"> </w:t>
      </w:r>
      <w:r w:rsidRPr="002E168F">
        <w:rPr>
          <w:rFonts w:ascii="Times New Roman" w:hAnsi="Times New Roman" w:cs="Times New Roman"/>
        </w:rPr>
        <w:t xml:space="preserve">Oak Ridge Institute for Science and Education, </w:t>
      </w:r>
      <w:r w:rsidRPr="002E168F">
        <w:rPr>
          <w:rFonts w:ascii="Times New Roman" w:eastAsia="Times New Roman" w:hAnsi="Times New Roman" w:cs="Times New Roman"/>
        </w:rPr>
        <w:t>US Environmental Protection Agency, Research Triangle Park, NC, USA</w:t>
      </w:r>
    </w:p>
    <w:p w14:paraId="30A2A6C4" w14:textId="77777777" w:rsidR="00CD7316" w:rsidRPr="00056042" w:rsidRDefault="00CD7316" w:rsidP="00CD7316">
      <w:pPr>
        <w:spacing w:line="240" w:lineRule="auto"/>
        <w:ind w:firstLine="0"/>
        <w:rPr>
          <w:rFonts w:eastAsia="Times New Roman" w:cstheme="minorHAnsi"/>
          <w:shd w:val="clear" w:color="auto" w:fill="FFFFFF"/>
        </w:rPr>
      </w:pPr>
      <w:r w:rsidRPr="00056042">
        <w:rPr>
          <w:rFonts w:cstheme="minorHAnsi"/>
          <w:vertAlign w:val="superscript"/>
        </w:rPr>
        <w:t>b</w:t>
      </w:r>
      <w:r>
        <w:rPr>
          <w:rFonts w:cstheme="minorHAnsi"/>
        </w:rPr>
        <w:t xml:space="preserve"> </w:t>
      </w:r>
      <w:r w:rsidRPr="00056042">
        <w:rPr>
          <w:rFonts w:eastAsia="Times New Roman" w:cstheme="minorHAnsi"/>
          <w:shd w:val="clear" w:color="auto" w:fill="FFFFFF"/>
        </w:rPr>
        <w:t>Rosenstiel School of Marine &amp; Atmospheric Science, University of Miami FL, USA</w:t>
      </w:r>
    </w:p>
    <w:p w14:paraId="6AE48158" w14:textId="77777777" w:rsidR="00CD7316" w:rsidRPr="00056042" w:rsidRDefault="00CD7316" w:rsidP="00CD7316">
      <w:pPr>
        <w:spacing w:line="240" w:lineRule="auto"/>
        <w:ind w:firstLine="0"/>
        <w:rPr>
          <w:rFonts w:eastAsia="Times New Roman" w:cstheme="minorHAnsi"/>
          <w:shd w:val="clear" w:color="auto" w:fill="FFFFFF"/>
        </w:rPr>
      </w:pPr>
      <w:r w:rsidRPr="00056042">
        <w:rPr>
          <w:rFonts w:eastAsia="Times New Roman" w:cstheme="minorHAnsi"/>
          <w:shd w:val="clear" w:color="auto" w:fill="FFFFFF"/>
          <w:vertAlign w:val="superscript"/>
        </w:rPr>
        <w:t>c</w:t>
      </w:r>
      <w:r w:rsidRPr="00056042">
        <w:rPr>
          <w:rFonts w:eastAsia="Times New Roman" w:cstheme="minorHAnsi"/>
          <w:shd w:val="clear" w:color="auto" w:fill="FFFFFF"/>
        </w:rPr>
        <w:t xml:space="preserve"> </w:t>
      </w:r>
      <w:proofErr w:type="spellStart"/>
      <w:r w:rsidRPr="00056042">
        <w:rPr>
          <w:rFonts w:eastAsia="Times New Roman" w:cstheme="minorHAnsi"/>
          <w:shd w:val="clear" w:color="auto" w:fill="FFFFFF"/>
        </w:rPr>
        <w:t>TofWerk</w:t>
      </w:r>
      <w:proofErr w:type="spellEnd"/>
      <w:r w:rsidRPr="00056042">
        <w:rPr>
          <w:rFonts w:eastAsia="Times New Roman" w:cstheme="minorHAnsi"/>
          <w:shd w:val="clear" w:color="auto" w:fill="FFFFFF"/>
        </w:rPr>
        <w:t xml:space="preserve"> AG, Thun, Switzerland</w:t>
      </w:r>
    </w:p>
    <w:p w14:paraId="5B430C7F" w14:textId="77777777" w:rsidR="00CD7316" w:rsidRPr="00056042" w:rsidRDefault="00CD7316" w:rsidP="00CD7316">
      <w:pPr>
        <w:spacing w:line="240" w:lineRule="auto"/>
        <w:ind w:firstLine="0"/>
        <w:rPr>
          <w:rFonts w:cstheme="minorHAnsi"/>
        </w:rPr>
      </w:pPr>
      <w:r w:rsidRPr="00056042">
        <w:rPr>
          <w:rFonts w:eastAsia="Times New Roman" w:cstheme="minorHAnsi"/>
          <w:shd w:val="clear" w:color="auto" w:fill="FFFFFF"/>
          <w:vertAlign w:val="superscript"/>
        </w:rPr>
        <w:t>d</w:t>
      </w:r>
      <w:r w:rsidRPr="00056042">
        <w:rPr>
          <w:rFonts w:eastAsia="Times New Roman" w:cstheme="minorHAnsi"/>
          <w:shd w:val="clear" w:color="auto" w:fill="FFFFFF"/>
        </w:rPr>
        <w:t xml:space="preserve"> Now at: </w:t>
      </w:r>
      <w:r w:rsidRPr="00056042">
        <w:rPr>
          <w:rFonts w:cstheme="minorHAnsi"/>
        </w:rPr>
        <w:t>School of Environment, Harbin Institute of Technology, Harbin, Heilongjiang, China</w:t>
      </w:r>
    </w:p>
    <w:p w14:paraId="17129B41" w14:textId="77777777" w:rsidR="000C5E9F" w:rsidRPr="00B657AA" w:rsidRDefault="000C5E9F" w:rsidP="00CD7316">
      <w:pPr>
        <w:spacing w:line="240" w:lineRule="auto"/>
        <w:ind w:firstLine="0"/>
        <w:rPr>
          <w:b/>
          <w:bCs/>
        </w:rPr>
      </w:pPr>
      <w:r>
        <w:rPr>
          <w:vertAlign w:val="superscript"/>
        </w:rPr>
        <w:t>*</w:t>
      </w:r>
      <w:r>
        <w:t xml:space="preserve">Correspondence </w:t>
      </w:r>
      <w:proofErr w:type="gramStart"/>
      <w:r>
        <w:t>to:</w:t>
      </w:r>
      <w:proofErr w:type="gramEnd"/>
      <w:r>
        <w:t xml:space="preserve"> Christopher D. Cappa (cdcappa@ucdavis.edu)</w:t>
      </w:r>
    </w:p>
    <w:p w14:paraId="3FDACD5A" w14:textId="77777777" w:rsidR="007E6906" w:rsidRDefault="007E6906"/>
    <w:p w14:paraId="42B9D8AA" w14:textId="4AC16F12" w:rsidR="00BE254F" w:rsidRDefault="00BE254F" w:rsidP="000C5E9F">
      <w:pPr>
        <w:autoSpaceDE w:val="0"/>
        <w:autoSpaceDN w:val="0"/>
        <w:adjustRightInd w:val="0"/>
        <w:spacing w:line="240" w:lineRule="auto"/>
        <w:ind w:firstLine="0"/>
        <w:jc w:val="left"/>
        <w:rPr>
          <w:rFonts w:cstheme="minorHAnsi"/>
        </w:rPr>
      </w:pPr>
      <w:r>
        <w:rPr>
          <w:rFonts w:cstheme="minorHAnsi"/>
        </w:rPr>
        <w:t xml:space="preserve">Original Version (v1): </w:t>
      </w:r>
      <w:r w:rsidR="00CD7316">
        <w:rPr>
          <w:rFonts w:cstheme="minorHAnsi"/>
        </w:rPr>
        <w:t>August 5</w:t>
      </w:r>
      <w:r>
        <w:rPr>
          <w:rFonts w:cstheme="minorHAnsi"/>
        </w:rPr>
        <w:t>, 201</w:t>
      </w:r>
      <w:r w:rsidR="00CD7316">
        <w:rPr>
          <w:rFonts w:cstheme="minorHAnsi"/>
        </w:rPr>
        <w:t>9</w:t>
      </w:r>
    </w:p>
    <w:p w14:paraId="25ED60BF" w14:textId="77777777" w:rsidR="00BE254F" w:rsidRDefault="00BE254F" w:rsidP="000C5E9F">
      <w:pPr>
        <w:autoSpaceDE w:val="0"/>
        <w:autoSpaceDN w:val="0"/>
        <w:adjustRightInd w:val="0"/>
        <w:spacing w:line="240" w:lineRule="auto"/>
        <w:ind w:firstLine="0"/>
        <w:jc w:val="left"/>
        <w:rPr>
          <w:rFonts w:cstheme="minorHAnsi"/>
        </w:rPr>
      </w:pPr>
    </w:p>
    <w:p w14:paraId="667ADA35" w14:textId="42BA07DA" w:rsidR="00CD7316" w:rsidRDefault="000C5E9F" w:rsidP="00215B6A">
      <w:pPr>
        <w:autoSpaceDE w:val="0"/>
        <w:autoSpaceDN w:val="0"/>
        <w:adjustRightInd w:val="0"/>
        <w:spacing w:before="120" w:after="120" w:line="240" w:lineRule="auto"/>
        <w:ind w:firstLine="360"/>
        <w:rPr>
          <w:rFonts w:cstheme="minorHAnsi"/>
        </w:rPr>
      </w:pPr>
      <w:r w:rsidRPr="000C5E9F">
        <w:rPr>
          <w:rFonts w:cstheme="minorHAnsi"/>
        </w:rPr>
        <w:t>The associated *.</w:t>
      </w:r>
      <w:r w:rsidR="00CD7316">
        <w:rPr>
          <w:rFonts w:cstheme="minorHAnsi"/>
        </w:rPr>
        <w:t>xlsx</w:t>
      </w:r>
      <w:r w:rsidRPr="000C5E9F">
        <w:rPr>
          <w:rFonts w:cstheme="minorHAnsi"/>
        </w:rPr>
        <w:t xml:space="preserve"> files contain </w:t>
      </w:r>
      <w:r w:rsidR="00CD7316">
        <w:rPr>
          <w:rFonts w:cstheme="minorHAnsi"/>
        </w:rPr>
        <w:t xml:space="preserve">all the </w:t>
      </w:r>
      <w:r w:rsidRPr="000C5E9F">
        <w:rPr>
          <w:rFonts w:cstheme="minorHAnsi"/>
        </w:rPr>
        <w:t xml:space="preserve">data </w:t>
      </w:r>
      <w:r w:rsidR="00367210">
        <w:rPr>
          <w:rFonts w:cstheme="minorHAnsi"/>
        </w:rPr>
        <w:t>of the example applications</w:t>
      </w:r>
      <w:r w:rsidR="00CD7316">
        <w:rPr>
          <w:rFonts w:cstheme="minorHAnsi"/>
        </w:rPr>
        <w:t xml:space="preserve"> </w:t>
      </w:r>
      <w:r w:rsidRPr="000C5E9F">
        <w:rPr>
          <w:rFonts w:cstheme="minorHAnsi"/>
        </w:rPr>
        <w:t>in the manuscript “</w:t>
      </w:r>
      <w:r w:rsidR="00CD7316">
        <w:rPr>
          <w:rFonts w:cstheme="minorHAnsi"/>
        </w:rPr>
        <w:t>A robust clustering algorithm for measurements of composition</w:t>
      </w:r>
      <w:r w:rsidR="00CD7316">
        <w:rPr>
          <w:rFonts w:cstheme="minorHAnsi"/>
        </w:rPr>
        <w:noBreakHyphen/>
        <w:t>dependent thermal desorption of organic aerosol</w:t>
      </w:r>
      <w:r w:rsidRPr="000C5E9F">
        <w:rPr>
          <w:rFonts w:cstheme="minorHAnsi"/>
        </w:rPr>
        <w:t xml:space="preserve">” by Li et al. that has been submitted to Atmospheric </w:t>
      </w:r>
      <w:r w:rsidR="00CD7316">
        <w:rPr>
          <w:rFonts w:cstheme="minorHAnsi"/>
        </w:rPr>
        <w:t>Measurement Techniques</w:t>
      </w:r>
      <w:r w:rsidRPr="000C5E9F">
        <w:rPr>
          <w:rFonts w:cstheme="minorHAnsi"/>
        </w:rPr>
        <w:t xml:space="preserve">. </w:t>
      </w:r>
    </w:p>
    <w:p w14:paraId="5A700C81" w14:textId="77777777" w:rsidR="00215B6A" w:rsidRDefault="00CD7316" w:rsidP="00215B6A">
      <w:pPr>
        <w:autoSpaceDE w:val="0"/>
        <w:autoSpaceDN w:val="0"/>
        <w:adjustRightInd w:val="0"/>
        <w:spacing w:before="120" w:after="120" w:line="240" w:lineRule="auto"/>
        <w:ind w:firstLine="360"/>
        <w:rPr>
          <w:rFonts w:cstheme="minorHAnsi"/>
        </w:rPr>
      </w:pPr>
      <w:r>
        <w:rPr>
          <w:rFonts w:cstheme="minorHAnsi"/>
        </w:rPr>
        <w:t xml:space="preserve">There are </w:t>
      </w:r>
      <w:r w:rsidR="00192E71">
        <w:rPr>
          <w:rFonts w:cstheme="minorHAnsi"/>
        </w:rPr>
        <w:t>four example applications, named “</w:t>
      </w:r>
      <w:proofErr w:type="spellStart"/>
      <w:r w:rsidR="00192E71">
        <w:rPr>
          <w:rFonts w:cstheme="minorHAnsi"/>
        </w:rPr>
        <w:t>aPOH</w:t>
      </w:r>
      <w:proofErr w:type="spellEnd"/>
      <w:r w:rsidR="00192E71">
        <w:rPr>
          <w:rFonts w:cstheme="minorHAnsi"/>
        </w:rPr>
        <w:t xml:space="preserve">” for OH + </w:t>
      </w:r>
      <w:r w:rsidR="00192E71" w:rsidRPr="00192E71">
        <w:rPr>
          <w:rFonts w:ascii="Symbol" w:hAnsi="Symbol" w:cstheme="minorHAnsi"/>
        </w:rPr>
        <w:t></w:t>
      </w:r>
      <w:r w:rsidR="00192E71">
        <w:rPr>
          <w:rFonts w:cstheme="minorHAnsi"/>
        </w:rPr>
        <w:noBreakHyphen/>
        <w:t>pinene experiment, “</w:t>
      </w:r>
      <w:proofErr w:type="spellStart"/>
      <w:r w:rsidR="00192E71">
        <w:rPr>
          <w:rFonts w:cstheme="minorHAnsi"/>
        </w:rPr>
        <w:t>dCOH</w:t>
      </w:r>
      <w:proofErr w:type="spellEnd"/>
      <w:r w:rsidR="00192E71">
        <w:rPr>
          <w:rFonts w:cstheme="minorHAnsi"/>
        </w:rPr>
        <w:t xml:space="preserve">” for OH + </w:t>
      </w:r>
      <w:r w:rsidR="00192E71" w:rsidRPr="00192E71">
        <w:rPr>
          <w:rFonts w:ascii="Symbol" w:hAnsi="Symbol" w:cstheme="minorHAnsi"/>
        </w:rPr>
        <w:t></w:t>
      </w:r>
      <w:r w:rsidR="00192E71">
        <w:rPr>
          <w:rFonts w:cstheme="minorHAnsi"/>
        </w:rPr>
        <w:noBreakHyphen/>
        <w:t>3</w:t>
      </w:r>
      <w:r w:rsidR="00192E71">
        <w:rPr>
          <w:rFonts w:cstheme="minorHAnsi"/>
        </w:rPr>
        <w:noBreakHyphen/>
        <w:t>carene experiment, “</w:t>
      </w:r>
      <w:proofErr w:type="spellStart"/>
      <w:r w:rsidR="00192E71">
        <w:rPr>
          <w:rFonts w:cstheme="minorHAnsi"/>
        </w:rPr>
        <w:t>aPNOXppb</w:t>
      </w:r>
      <w:proofErr w:type="spellEnd"/>
      <w:r w:rsidR="00192E71">
        <w:rPr>
          <w:rFonts w:cstheme="minorHAnsi"/>
        </w:rPr>
        <w:t xml:space="preserve">” for OH + </w:t>
      </w:r>
      <w:r w:rsidR="00192E71" w:rsidRPr="00192E71">
        <w:rPr>
          <w:rFonts w:ascii="Symbol" w:hAnsi="Symbol" w:cstheme="minorHAnsi"/>
        </w:rPr>
        <w:t></w:t>
      </w:r>
      <w:r w:rsidR="00192E71">
        <w:rPr>
          <w:rFonts w:cstheme="minorHAnsi"/>
        </w:rPr>
        <w:noBreakHyphen/>
        <w:t>pinene</w:t>
      </w:r>
      <w:r w:rsidR="00192E71">
        <w:rPr>
          <w:rFonts w:cstheme="minorHAnsi"/>
        </w:rPr>
        <w:t xml:space="preserve"> + </w:t>
      </w:r>
      <w:r w:rsidR="007A2F6C">
        <w:rPr>
          <w:rFonts w:cstheme="minorHAnsi"/>
        </w:rPr>
        <w:t>X</w:t>
      </w:r>
      <w:r w:rsidR="00192E71">
        <w:rPr>
          <w:rFonts w:cstheme="minorHAnsi"/>
        </w:rPr>
        <w:t xml:space="preserve"> ppb NO experiments and “aPO3_</w:t>
      </w:r>
      <w:r w:rsidR="007A2F6C">
        <w:rPr>
          <w:rFonts w:cstheme="minorHAnsi"/>
        </w:rPr>
        <w:t>X</w:t>
      </w:r>
      <w:r w:rsidR="00192E71">
        <w:rPr>
          <w:rFonts w:cstheme="minorHAnsi"/>
        </w:rPr>
        <w:t xml:space="preserve">hr” for </w:t>
      </w:r>
      <w:r w:rsidR="00192E71" w:rsidRPr="00192E71">
        <w:rPr>
          <w:rFonts w:ascii="Symbol" w:hAnsi="Symbol" w:cstheme="minorHAnsi"/>
        </w:rPr>
        <w:t></w:t>
      </w:r>
      <w:r w:rsidR="00192E71">
        <w:rPr>
          <w:rFonts w:cstheme="minorHAnsi"/>
        </w:rPr>
        <w:noBreakHyphen/>
        <w:t>pinene</w:t>
      </w:r>
      <w:r w:rsidR="00192E71">
        <w:rPr>
          <w:rFonts w:cstheme="minorHAnsi"/>
        </w:rPr>
        <w:t xml:space="preserve"> + O</w:t>
      </w:r>
      <w:r w:rsidR="00192E71" w:rsidRPr="00192E71">
        <w:rPr>
          <w:rFonts w:cstheme="minorHAnsi"/>
          <w:vertAlign w:val="subscript"/>
        </w:rPr>
        <w:t>3</w:t>
      </w:r>
      <w:r w:rsidR="00192E71">
        <w:rPr>
          <w:rFonts w:cstheme="minorHAnsi"/>
        </w:rPr>
        <w:t xml:space="preserve"> + </w:t>
      </w:r>
      <w:r w:rsidR="007A2F6C">
        <w:rPr>
          <w:rFonts w:cstheme="minorHAnsi"/>
        </w:rPr>
        <w:t>X</w:t>
      </w:r>
      <w:r w:rsidR="00192E71">
        <w:rPr>
          <w:rFonts w:cstheme="minorHAnsi"/>
        </w:rPr>
        <w:t xml:space="preserve"> </w:t>
      </w:r>
      <w:proofErr w:type="spellStart"/>
      <w:r w:rsidR="00192E71">
        <w:rPr>
          <w:rFonts w:cstheme="minorHAnsi"/>
        </w:rPr>
        <w:t>hr</w:t>
      </w:r>
      <w:proofErr w:type="spellEnd"/>
      <w:r w:rsidR="00192E71">
        <w:rPr>
          <w:rFonts w:cstheme="minorHAnsi"/>
        </w:rPr>
        <w:t xml:space="preserve"> isothermal dilution experiments. </w:t>
      </w:r>
    </w:p>
    <w:p w14:paraId="67F35B1F" w14:textId="75A94489" w:rsidR="00215B6A" w:rsidRDefault="00215B6A" w:rsidP="00215B6A">
      <w:pPr>
        <w:autoSpaceDE w:val="0"/>
        <w:autoSpaceDN w:val="0"/>
        <w:adjustRightInd w:val="0"/>
        <w:spacing w:before="120" w:after="120" w:line="240" w:lineRule="auto"/>
        <w:ind w:firstLine="360"/>
        <w:rPr>
          <w:rFonts w:cstheme="minorHAnsi"/>
        </w:rPr>
      </w:pPr>
      <w:r>
        <w:rPr>
          <w:rFonts w:cstheme="minorHAnsi"/>
        </w:rPr>
        <w:t>The experiments “</w:t>
      </w:r>
      <w:proofErr w:type="spellStart"/>
      <w:r>
        <w:rPr>
          <w:rFonts w:cstheme="minorHAnsi"/>
        </w:rPr>
        <w:t>aPOH</w:t>
      </w:r>
      <w:proofErr w:type="spellEnd"/>
      <w:r>
        <w:rPr>
          <w:rFonts w:cstheme="minorHAnsi"/>
        </w:rPr>
        <w:t>” and “</w:t>
      </w:r>
      <w:proofErr w:type="spellStart"/>
      <w:r>
        <w:rPr>
          <w:rFonts w:cstheme="minorHAnsi"/>
        </w:rPr>
        <w:t>dCOH</w:t>
      </w:r>
      <w:proofErr w:type="spellEnd"/>
      <w:r>
        <w:rPr>
          <w:rFonts w:cstheme="minorHAnsi"/>
        </w:rPr>
        <w:t>”</w:t>
      </w:r>
      <w:r w:rsidR="006E3B09">
        <w:rPr>
          <w:rFonts w:cstheme="minorHAnsi"/>
        </w:rPr>
        <w:t xml:space="preserve"> </w:t>
      </w:r>
      <w:r>
        <w:rPr>
          <w:rFonts w:cstheme="minorHAnsi"/>
        </w:rPr>
        <w:t xml:space="preserve">each </w:t>
      </w:r>
      <w:r w:rsidR="006E3B09">
        <w:rPr>
          <w:rFonts w:cstheme="minorHAnsi"/>
        </w:rPr>
        <w:t xml:space="preserve">contains </w:t>
      </w:r>
      <w:r w:rsidR="007A2F6C">
        <w:rPr>
          <w:rFonts w:cstheme="minorHAnsi"/>
        </w:rPr>
        <w:t>three</w:t>
      </w:r>
      <w:r w:rsidR="006E3B09">
        <w:rPr>
          <w:rFonts w:cstheme="minorHAnsi"/>
        </w:rPr>
        <w:t xml:space="preserve"> basic files ending in “_T”</w:t>
      </w:r>
      <w:r w:rsidR="007A2F6C">
        <w:rPr>
          <w:rFonts w:cstheme="minorHAnsi"/>
        </w:rPr>
        <w:t>,</w:t>
      </w:r>
      <w:r w:rsidR="006E3B09">
        <w:rPr>
          <w:rFonts w:cstheme="minorHAnsi"/>
        </w:rPr>
        <w:t xml:space="preserve"> “Data”</w:t>
      </w:r>
      <w:r w:rsidR="007A2F6C">
        <w:rPr>
          <w:rFonts w:cstheme="minorHAnsi"/>
        </w:rPr>
        <w:t xml:space="preserve"> and “_</w:t>
      </w:r>
      <w:proofErr w:type="spellStart"/>
      <w:r w:rsidR="007A2F6C">
        <w:rPr>
          <w:rFonts w:cstheme="minorHAnsi"/>
        </w:rPr>
        <w:t>Clst</w:t>
      </w:r>
      <w:proofErr w:type="spellEnd"/>
      <w:r w:rsidR="007A2F6C">
        <w:rPr>
          <w:rFonts w:cstheme="minorHAnsi"/>
        </w:rPr>
        <w:t>”</w:t>
      </w:r>
      <w:r w:rsidR="006E3B09">
        <w:rPr>
          <w:rFonts w:cstheme="minorHAnsi"/>
        </w:rPr>
        <w:t xml:space="preserve">. The “*_T.xlsx” files include </w:t>
      </w:r>
      <w:r w:rsidR="00595BB4">
        <w:rPr>
          <w:rFonts w:cstheme="minorHAnsi"/>
        </w:rPr>
        <w:t xml:space="preserve">the </w:t>
      </w:r>
      <w:r w:rsidR="006E3B09">
        <w:rPr>
          <w:rFonts w:cstheme="minorHAnsi"/>
        </w:rPr>
        <w:t xml:space="preserve">desorption time and desorption temperature. The “*Data.xlsx” files include molecular formula, molecular weight, integrated mass, noise level and cluster number of all the ions. In addition, matrices of the signal (in terms of mass concentration) of all the ions are included in the “*Data.xlsx” files, with each </w:t>
      </w:r>
      <w:r w:rsidR="007A2F6C">
        <w:rPr>
          <w:rFonts w:cstheme="minorHAnsi"/>
        </w:rPr>
        <w:t>row</w:t>
      </w:r>
      <w:r w:rsidR="006E3B09">
        <w:rPr>
          <w:rFonts w:cstheme="minorHAnsi"/>
        </w:rPr>
        <w:t xml:space="preserve"> corresponding to a different ion and each </w:t>
      </w:r>
      <w:r w:rsidR="007A2F6C">
        <w:rPr>
          <w:rFonts w:cstheme="minorHAnsi"/>
        </w:rPr>
        <w:t>column</w:t>
      </w:r>
      <w:r w:rsidR="006E3B09">
        <w:rPr>
          <w:rFonts w:cstheme="minorHAnsi"/>
        </w:rPr>
        <w:t xml:space="preserve"> corresponding to a different desorption time.</w:t>
      </w:r>
      <w:r w:rsidR="007A2F6C">
        <w:rPr>
          <w:rFonts w:cstheme="minorHAnsi"/>
        </w:rPr>
        <w:t xml:space="preserve"> In other words, each row generates a thermogram of an ion. </w:t>
      </w:r>
      <w:r w:rsidR="00595BB4">
        <w:rPr>
          <w:rFonts w:cstheme="minorHAnsi"/>
        </w:rPr>
        <w:t>Note that these thermograms are non</w:t>
      </w:r>
      <w:r w:rsidR="00595BB4">
        <w:rPr>
          <w:rFonts w:cstheme="minorHAnsi"/>
        </w:rPr>
        <w:noBreakHyphen/>
        <w:t>normalized, non</w:t>
      </w:r>
      <w:r w:rsidR="00595BB4">
        <w:rPr>
          <w:rFonts w:cstheme="minorHAnsi"/>
        </w:rPr>
        <w:noBreakHyphen/>
        <w:t>down</w:t>
      </w:r>
      <w:r w:rsidR="00595BB4">
        <w:rPr>
          <w:rFonts w:cstheme="minorHAnsi"/>
        </w:rPr>
        <w:noBreakHyphen/>
        <w:t xml:space="preserve">weighted original data. </w:t>
      </w:r>
      <w:r w:rsidR="007A2F6C">
        <w:rPr>
          <w:rFonts w:cstheme="minorHAnsi"/>
        </w:rPr>
        <w:t>The “*_Clst.xlsx” files include the mass</w:t>
      </w:r>
      <w:r w:rsidR="007A2F6C">
        <w:rPr>
          <w:rFonts w:cstheme="minorHAnsi"/>
        </w:rPr>
        <w:noBreakHyphen/>
        <w:t xml:space="preserve">weighted average thermograms of all the clusters, with each column corresponding to a different cluster and each row corresponding to a different desorption time. Note that </w:t>
      </w:r>
      <w:r w:rsidR="00595BB4">
        <w:rPr>
          <w:rFonts w:cstheme="minorHAnsi"/>
        </w:rPr>
        <w:t>these thermograms are averaged from normalized, down</w:t>
      </w:r>
      <w:r w:rsidR="00595BB4">
        <w:rPr>
          <w:rFonts w:cstheme="minorHAnsi"/>
        </w:rPr>
        <w:noBreakHyphen/>
        <w:t>weighted individual thermograms. T</w:t>
      </w:r>
      <w:r w:rsidR="007A2F6C">
        <w:rPr>
          <w:rFonts w:cstheme="minorHAnsi"/>
        </w:rPr>
        <w:t xml:space="preserve">he desorption time/temperature in </w:t>
      </w:r>
      <w:r w:rsidR="007A2F6C">
        <w:rPr>
          <w:rFonts w:cstheme="minorHAnsi"/>
        </w:rPr>
        <w:lastRenderedPageBreak/>
        <w:t>the “*_T.xlsx” are different from those in the “*_Clst.xlsx” files for each experiment in a way that the latter has down</w:t>
      </w:r>
      <w:r w:rsidR="007A2F6C">
        <w:rPr>
          <w:rFonts w:cstheme="minorHAnsi"/>
        </w:rPr>
        <w:noBreakHyphen/>
        <w:t xml:space="preserve">weighted the soaking period, thus having fewer data points. </w:t>
      </w:r>
    </w:p>
    <w:p w14:paraId="652B0350" w14:textId="44E1F7BB" w:rsidR="009C2699" w:rsidRPr="00192E71" w:rsidRDefault="007A2F6C" w:rsidP="009C2699">
      <w:pPr>
        <w:autoSpaceDE w:val="0"/>
        <w:autoSpaceDN w:val="0"/>
        <w:adjustRightInd w:val="0"/>
        <w:spacing w:before="120" w:after="120" w:line="240" w:lineRule="auto"/>
        <w:ind w:firstLine="360"/>
        <w:rPr>
          <w:rFonts w:cstheme="minorHAnsi"/>
          <w:vertAlign w:val="subscript"/>
        </w:rPr>
      </w:pPr>
      <w:r>
        <w:rPr>
          <w:rFonts w:cstheme="minorHAnsi"/>
        </w:rPr>
        <w:t>For the set experiments “</w:t>
      </w:r>
      <w:proofErr w:type="spellStart"/>
      <w:r>
        <w:rPr>
          <w:rFonts w:cstheme="minorHAnsi"/>
        </w:rPr>
        <w:t>aPNOXppb</w:t>
      </w:r>
      <w:proofErr w:type="spellEnd"/>
      <w:r>
        <w:rPr>
          <w:rFonts w:cstheme="minorHAnsi"/>
        </w:rPr>
        <w:t>” and “aPO3</w:t>
      </w:r>
      <w:r w:rsidR="00215B6A">
        <w:rPr>
          <w:rFonts w:cstheme="minorHAnsi"/>
        </w:rPr>
        <w:t>_Xhr</w:t>
      </w:r>
      <w:r>
        <w:rPr>
          <w:rFonts w:cstheme="minorHAnsi"/>
        </w:rPr>
        <w:t>”</w:t>
      </w:r>
      <w:r w:rsidR="00215B6A">
        <w:rPr>
          <w:rFonts w:cstheme="minorHAnsi"/>
        </w:rPr>
        <w:t xml:space="preserve">, two clustering approaches were performed, namely single clustering and multiple clustering, denoted in suffix as “_s” and “_m”, respectively. </w:t>
      </w:r>
      <w:r w:rsidR="00595BB4">
        <w:rPr>
          <w:rFonts w:cstheme="minorHAnsi"/>
        </w:rPr>
        <w:t xml:space="preserve">“*_T.xlsx” and </w:t>
      </w:r>
      <w:r w:rsidR="00215B6A">
        <w:rPr>
          <w:rFonts w:cstheme="minorHAnsi"/>
        </w:rPr>
        <w:t xml:space="preserve">“*Data.xlsx” </w:t>
      </w:r>
      <w:r w:rsidR="00595BB4">
        <w:rPr>
          <w:rFonts w:cstheme="minorHAnsi"/>
        </w:rPr>
        <w:t xml:space="preserve">generally </w:t>
      </w:r>
      <w:r w:rsidR="00215B6A">
        <w:rPr>
          <w:rFonts w:cstheme="minorHAnsi"/>
        </w:rPr>
        <w:t xml:space="preserve">include </w:t>
      </w:r>
      <w:r w:rsidR="00595BB4">
        <w:rPr>
          <w:rFonts w:cstheme="minorHAnsi"/>
        </w:rPr>
        <w:t xml:space="preserve">the </w:t>
      </w:r>
      <w:r w:rsidR="00215B6A">
        <w:rPr>
          <w:rFonts w:cstheme="minorHAnsi"/>
        </w:rPr>
        <w:t xml:space="preserve">same information as single experiments described above. However, the cluster number </w:t>
      </w:r>
      <w:r w:rsidR="00595BB4">
        <w:rPr>
          <w:rFonts w:cstheme="minorHAnsi"/>
        </w:rPr>
        <w:t>in the “*Data.xlsx” files by default refer</w:t>
      </w:r>
      <w:bookmarkStart w:id="0" w:name="_GoBack"/>
      <w:bookmarkEnd w:id="0"/>
      <w:r w:rsidR="00595BB4">
        <w:rPr>
          <w:rFonts w:cstheme="minorHAnsi"/>
        </w:rPr>
        <w:t xml:space="preserve"> to results from multiple clustering, i.e. each condition is clustered independently. In the case of single clustering approach, there is only one set of cluster numbers for each set of experiments. For “</w:t>
      </w:r>
      <w:proofErr w:type="spellStart"/>
      <w:r w:rsidR="00595BB4">
        <w:rPr>
          <w:rFonts w:cstheme="minorHAnsi"/>
        </w:rPr>
        <w:t>aPNOXppb</w:t>
      </w:r>
      <w:proofErr w:type="spellEnd"/>
      <w:r w:rsidR="00595BB4">
        <w:rPr>
          <w:rFonts w:cstheme="minorHAnsi"/>
        </w:rPr>
        <w:t>”</w:t>
      </w:r>
      <w:r w:rsidR="009C2699">
        <w:rPr>
          <w:rFonts w:cstheme="minorHAnsi"/>
        </w:rPr>
        <w:t xml:space="preserve"> experiments</w:t>
      </w:r>
      <w:r w:rsidR="00595BB4">
        <w:rPr>
          <w:rFonts w:cstheme="minorHAnsi"/>
        </w:rPr>
        <w:t>, single clustering was performed based on 5ppb experiment, so</w:t>
      </w:r>
      <w:r w:rsidR="009C2699">
        <w:rPr>
          <w:rFonts w:cstheme="minorHAnsi"/>
        </w:rPr>
        <w:t xml:space="preserve"> the</w:t>
      </w:r>
      <w:r w:rsidR="00595BB4">
        <w:rPr>
          <w:rFonts w:cstheme="minorHAnsi"/>
        </w:rPr>
        <w:t xml:space="preserve"> file “aPNO5ppb_s.xlsx” contains the cluster number</w:t>
      </w:r>
      <w:r w:rsidR="009C2699">
        <w:rPr>
          <w:rFonts w:cstheme="minorHAnsi"/>
        </w:rPr>
        <w:t xml:space="preserve"> applied to all conditions, and the data of cluster</w:t>
      </w:r>
      <w:r w:rsidR="009C2699">
        <w:rPr>
          <w:rFonts w:cstheme="minorHAnsi"/>
        </w:rPr>
        <w:noBreakHyphen/>
        <w:t>average thermograms are included in the “*_Clst_s.xlsx” files. For</w:t>
      </w:r>
      <w:r w:rsidR="009C2699">
        <w:rPr>
          <w:rFonts w:cstheme="minorHAnsi"/>
        </w:rPr>
        <w:t xml:space="preserve"> “aPO</w:t>
      </w:r>
      <w:r w:rsidR="009C2699">
        <w:rPr>
          <w:rFonts w:cstheme="minorHAnsi"/>
        </w:rPr>
        <w:t>3_Xhr</w:t>
      </w:r>
      <w:r w:rsidR="009C2699">
        <w:rPr>
          <w:rFonts w:cstheme="minorHAnsi"/>
        </w:rPr>
        <w:t>”</w:t>
      </w:r>
      <w:r w:rsidR="009C2699">
        <w:rPr>
          <w:rFonts w:cstheme="minorHAnsi"/>
        </w:rPr>
        <w:t xml:space="preserve"> experiments</w:t>
      </w:r>
      <w:r w:rsidR="009C2699">
        <w:rPr>
          <w:rFonts w:cstheme="minorHAnsi"/>
        </w:rPr>
        <w:t xml:space="preserve">, single clustering was performed based on </w:t>
      </w:r>
      <w:r w:rsidR="009C2699">
        <w:rPr>
          <w:rFonts w:cstheme="minorHAnsi"/>
        </w:rPr>
        <w:t>0hr</w:t>
      </w:r>
      <w:r w:rsidR="009C2699">
        <w:rPr>
          <w:rFonts w:cstheme="minorHAnsi"/>
        </w:rPr>
        <w:t xml:space="preserve"> experiment, so</w:t>
      </w:r>
      <w:r w:rsidR="009C2699">
        <w:rPr>
          <w:rFonts w:cstheme="minorHAnsi"/>
        </w:rPr>
        <w:t xml:space="preserve"> the</w:t>
      </w:r>
      <w:r w:rsidR="009C2699">
        <w:rPr>
          <w:rFonts w:cstheme="minorHAnsi"/>
        </w:rPr>
        <w:t xml:space="preserve"> file “aP</w:t>
      </w:r>
      <w:r w:rsidR="009C2699">
        <w:rPr>
          <w:rFonts w:cstheme="minorHAnsi"/>
        </w:rPr>
        <w:t>O3_0hr</w:t>
      </w:r>
      <w:r w:rsidR="009C2699">
        <w:rPr>
          <w:rFonts w:cstheme="minorHAnsi"/>
        </w:rPr>
        <w:t>_s.xlsx” contains the cluster number</w:t>
      </w:r>
      <w:r w:rsidR="009C2699">
        <w:rPr>
          <w:rFonts w:cstheme="minorHAnsi"/>
        </w:rPr>
        <w:t xml:space="preserve"> applied to all conditions</w:t>
      </w:r>
      <w:r w:rsidR="009C2699">
        <w:rPr>
          <w:rFonts w:cstheme="minorHAnsi"/>
        </w:rPr>
        <w:t>, and the data of cluster</w:t>
      </w:r>
      <w:r w:rsidR="009C2699">
        <w:rPr>
          <w:rFonts w:cstheme="minorHAnsi"/>
        </w:rPr>
        <w:noBreakHyphen/>
        <w:t>average thermograms are included in</w:t>
      </w:r>
      <w:r w:rsidR="009C2699">
        <w:rPr>
          <w:rFonts w:cstheme="minorHAnsi"/>
        </w:rPr>
        <w:t xml:space="preserve"> the</w:t>
      </w:r>
      <w:r w:rsidR="009C2699">
        <w:rPr>
          <w:rFonts w:cstheme="minorHAnsi"/>
        </w:rPr>
        <w:t xml:space="preserve"> “*_Clst_s.xlsx” files. </w:t>
      </w:r>
      <w:r w:rsidR="009C2699">
        <w:rPr>
          <w:rFonts w:cstheme="minorHAnsi"/>
        </w:rPr>
        <w:t>The results of multiple clustering are given in the files “*_Clst_m.xlsx”.</w:t>
      </w:r>
    </w:p>
    <w:p w14:paraId="5843E696" w14:textId="38D1D6D2" w:rsidR="00CD7316" w:rsidRPr="00192E71" w:rsidRDefault="00CD7316" w:rsidP="00215B6A">
      <w:pPr>
        <w:autoSpaceDE w:val="0"/>
        <w:autoSpaceDN w:val="0"/>
        <w:adjustRightInd w:val="0"/>
        <w:spacing w:before="120" w:after="120" w:line="240" w:lineRule="auto"/>
        <w:ind w:firstLine="360"/>
        <w:rPr>
          <w:rFonts w:cstheme="minorHAnsi"/>
          <w:vertAlign w:val="subscript"/>
        </w:rPr>
      </w:pPr>
    </w:p>
    <w:p w14:paraId="6594ACD2" w14:textId="6F31D12F" w:rsidR="009C72B6" w:rsidRPr="007A2F6C" w:rsidRDefault="009C72B6" w:rsidP="00215B6A">
      <w:pPr>
        <w:spacing w:before="120" w:after="120" w:line="240" w:lineRule="auto"/>
        <w:ind w:firstLine="0"/>
        <w:jc w:val="left"/>
        <w:rPr>
          <w:rFonts w:cstheme="minorHAnsi"/>
        </w:rPr>
      </w:pPr>
    </w:p>
    <w:sectPr w:rsidR="009C72B6" w:rsidRPr="007A2F6C" w:rsidSect="00030D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129F1"/>
    <w:multiLevelType w:val="hybridMultilevel"/>
    <w:tmpl w:val="7B94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92E43"/>
    <w:multiLevelType w:val="hybridMultilevel"/>
    <w:tmpl w:val="1D82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E5EFB"/>
    <w:multiLevelType w:val="hybridMultilevel"/>
    <w:tmpl w:val="F5D4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D11EA"/>
    <w:multiLevelType w:val="multilevel"/>
    <w:tmpl w:val="1228DE6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11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75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90" w:hanging="1800"/>
      </w:pPr>
      <w:rPr>
        <w:rFonts w:hint="default"/>
      </w:rPr>
    </w:lvl>
    <w:lvl w:ilvl="8">
      <w:start w:val="1"/>
      <w:numFmt w:val="decimal"/>
      <w:isLgl/>
      <w:lvlText w:val="%1.%2.%3.%4.%5.%6.%7.%8.%9"/>
      <w:lvlJc w:val="left"/>
      <w:pPr>
        <w:ind w:left="5280" w:hanging="1800"/>
      </w:pPr>
      <w:rPr>
        <w:rFonts w:hint="default"/>
      </w:rPr>
    </w:lvl>
  </w:abstractNum>
  <w:abstractNum w:abstractNumId="4" w15:restartNumberingAfterBreak="0">
    <w:nsid w:val="32C330C0"/>
    <w:multiLevelType w:val="hybridMultilevel"/>
    <w:tmpl w:val="F0B6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9603D6"/>
    <w:multiLevelType w:val="hybridMultilevel"/>
    <w:tmpl w:val="03D6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9C6FF3"/>
    <w:multiLevelType w:val="hybridMultilevel"/>
    <w:tmpl w:val="11A8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5F411F"/>
    <w:multiLevelType w:val="hybridMultilevel"/>
    <w:tmpl w:val="659C6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3527DE"/>
    <w:multiLevelType w:val="hybridMultilevel"/>
    <w:tmpl w:val="6FB25BA2"/>
    <w:lvl w:ilvl="0" w:tplc="8D30D70C">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8057A0"/>
    <w:multiLevelType w:val="hybridMultilevel"/>
    <w:tmpl w:val="8B2C9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2625B"/>
    <w:multiLevelType w:val="hybridMultilevel"/>
    <w:tmpl w:val="F74CD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6"/>
  </w:num>
  <w:num w:numId="6">
    <w:abstractNumId w:val="7"/>
  </w:num>
  <w:num w:numId="7">
    <w:abstractNumId w:val="2"/>
  </w:num>
  <w:num w:numId="8">
    <w:abstractNumId w:val="0"/>
  </w:num>
  <w:num w:numId="9">
    <w:abstractNumId w:val="9"/>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E9F"/>
    <w:rsid w:val="0001234D"/>
    <w:rsid w:val="00030D4B"/>
    <w:rsid w:val="000A28CA"/>
    <w:rsid w:val="000C177E"/>
    <w:rsid w:val="000C5E9F"/>
    <w:rsid w:val="000D0691"/>
    <w:rsid w:val="000E6399"/>
    <w:rsid w:val="0012277C"/>
    <w:rsid w:val="00135E4F"/>
    <w:rsid w:val="00150E9F"/>
    <w:rsid w:val="00192E71"/>
    <w:rsid w:val="001B633A"/>
    <w:rsid w:val="001D15B0"/>
    <w:rsid w:val="00215B6A"/>
    <w:rsid w:val="00241946"/>
    <w:rsid w:val="00256F5D"/>
    <w:rsid w:val="00291BD3"/>
    <w:rsid w:val="002A461E"/>
    <w:rsid w:val="002F13D4"/>
    <w:rsid w:val="003073F5"/>
    <w:rsid w:val="00335753"/>
    <w:rsid w:val="00367210"/>
    <w:rsid w:val="00371007"/>
    <w:rsid w:val="003771BE"/>
    <w:rsid w:val="0038434F"/>
    <w:rsid w:val="003A7FEC"/>
    <w:rsid w:val="003B51FA"/>
    <w:rsid w:val="004263E7"/>
    <w:rsid w:val="004E3E60"/>
    <w:rsid w:val="004E73AE"/>
    <w:rsid w:val="004F1B39"/>
    <w:rsid w:val="004F3E3D"/>
    <w:rsid w:val="005060A1"/>
    <w:rsid w:val="0051376C"/>
    <w:rsid w:val="00550B1E"/>
    <w:rsid w:val="00595BB4"/>
    <w:rsid w:val="005975FF"/>
    <w:rsid w:val="005E18D1"/>
    <w:rsid w:val="00656DA6"/>
    <w:rsid w:val="00675056"/>
    <w:rsid w:val="006E1385"/>
    <w:rsid w:val="006E3B09"/>
    <w:rsid w:val="006F5702"/>
    <w:rsid w:val="007576B0"/>
    <w:rsid w:val="007826F0"/>
    <w:rsid w:val="00785C57"/>
    <w:rsid w:val="007A2F6C"/>
    <w:rsid w:val="007D7F17"/>
    <w:rsid w:val="007E405A"/>
    <w:rsid w:val="007E66E2"/>
    <w:rsid w:val="007E6906"/>
    <w:rsid w:val="00827A99"/>
    <w:rsid w:val="008468B5"/>
    <w:rsid w:val="00847BFD"/>
    <w:rsid w:val="008C02D8"/>
    <w:rsid w:val="008C1C35"/>
    <w:rsid w:val="008C3D82"/>
    <w:rsid w:val="00920F16"/>
    <w:rsid w:val="00954847"/>
    <w:rsid w:val="00963754"/>
    <w:rsid w:val="009C2699"/>
    <w:rsid w:val="009C72B6"/>
    <w:rsid w:val="009D3E04"/>
    <w:rsid w:val="009E2822"/>
    <w:rsid w:val="009F1849"/>
    <w:rsid w:val="00A05BC4"/>
    <w:rsid w:val="00A12935"/>
    <w:rsid w:val="00A15F52"/>
    <w:rsid w:val="00A86D72"/>
    <w:rsid w:val="00AB51E4"/>
    <w:rsid w:val="00AF3692"/>
    <w:rsid w:val="00BC1608"/>
    <w:rsid w:val="00BE254F"/>
    <w:rsid w:val="00C82AB0"/>
    <w:rsid w:val="00CB0C07"/>
    <w:rsid w:val="00CD57D2"/>
    <w:rsid w:val="00CD7316"/>
    <w:rsid w:val="00D22FC9"/>
    <w:rsid w:val="00DF1885"/>
    <w:rsid w:val="00E35FEB"/>
    <w:rsid w:val="00E56B59"/>
    <w:rsid w:val="00E7131B"/>
    <w:rsid w:val="00E8785D"/>
    <w:rsid w:val="00EB749D"/>
    <w:rsid w:val="00EC35BD"/>
    <w:rsid w:val="00ED23AA"/>
    <w:rsid w:val="00F02D8A"/>
    <w:rsid w:val="00F0686B"/>
    <w:rsid w:val="00F56166"/>
    <w:rsid w:val="00F91ABF"/>
    <w:rsid w:val="00FA19FC"/>
    <w:rsid w:val="00FA7CC2"/>
    <w:rsid w:val="00FE6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64665"/>
  <w15:chartTrackingRefBased/>
  <w15:docId w15:val="{D8FD7B36-1CDD-1C49-9DAA-80700203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E9F"/>
    <w:pPr>
      <w:spacing w:line="360" w:lineRule="auto"/>
      <w:ind w:firstLine="547"/>
      <w:jc w:val="both"/>
    </w:pPr>
  </w:style>
  <w:style w:type="paragraph" w:styleId="Heading1">
    <w:name w:val="heading 1"/>
    <w:basedOn w:val="Normal"/>
    <w:next w:val="Normal"/>
    <w:link w:val="Heading1Char"/>
    <w:uiPriority w:val="9"/>
    <w:qFormat/>
    <w:rsid w:val="000C5E9F"/>
    <w:pPr>
      <w:keepNext/>
      <w:keepLines/>
      <w:numPr>
        <w:numId w:val="1"/>
      </w:numPr>
      <w:spacing w:before="240"/>
      <w:outlineLvl w:val="0"/>
    </w:pPr>
    <w:rPr>
      <w:rFonts w:eastAsiaTheme="majorEastAsia" w:cstheme="minorHAnsi"/>
      <w:b/>
      <w:sz w:val="32"/>
      <w:szCs w:val="32"/>
    </w:rPr>
  </w:style>
  <w:style w:type="paragraph" w:styleId="Heading2">
    <w:name w:val="heading 2"/>
    <w:basedOn w:val="Normal"/>
    <w:next w:val="Normal"/>
    <w:link w:val="Heading2Char"/>
    <w:uiPriority w:val="9"/>
    <w:unhideWhenUsed/>
    <w:qFormat/>
    <w:rsid w:val="000C5E9F"/>
    <w:pPr>
      <w:keepNext/>
      <w:keepLines/>
      <w:numPr>
        <w:ilvl w:val="1"/>
        <w:numId w:val="1"/>
      </w:numPr>
      <w:spacing w:before="240"/>
      <w:outlineLvl w:val="1"/>
    </w:pPr>
    <w:rPr>
      <w:rFonts w:eastAsiaTheme="majorEastAsia" w:cstheme="minorHAns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C5E9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5E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E9F"/>
    <w:pPr>
      <w:numPr>
        <w:ilvl w:val="1"/>
      </w:numPr>
      <w:spacing w:after="160"/>
      <w:ind w:firstLine="547"/>
    </w:pPr>
    <w:rPr>
      <w:color w:val="5A5A5A" w:themeColor="text1" w:themeTint="A5"/>
      <w:spacing w:val="15"/>
      <w:sz w:val="22"/>
      <w:szCs w:val="22"/>
    </w:rPr>
  </w:style>
  <w:style w:type="character" w:customStyle="1" w:styleId="SubtitleChar">
    <w:name w:val="Subtitle Char"/>
    <w:basedOn w:val="DefaultParagraphFont"/>
    <w:link w:val="Subtitle"/>
    <w:uiPriority w:val="11"/>
    <w:rsid w:val="000C5E9F"/>
    <w:rPr>
      <w:color w:val="5A5A5A" w:themeColor="text1" w:themeTint="A5"/>
      <w:spacing w:val="15"/>
      <w:sz w:val="22"/>
      <w:szCs w:val="22"/>
    </w:rPr>
  </w:style>
  <w:style w:type="character" w:customStyle="1" w:styleId="Heading1Char">
    <w:name w:val="Heading 1 Char"/>
    <w:basedOn w:val="DefaultParagraphFont"/>
    <w:link w:val="Heading1"/>
    <w:uiPriority w:val="9"/>
    <w:rsid w:val="000C5E9F"/>
    <w:rPr>
      <w:rFonts w:eastAsiaTheme="majorEastAsia" w:cstheme="minorHAnsi"/>
      <w:b/>
      <w:sz w:val="32"/>
      <w:szCs w:val="32"/>
    </w:rPr>
  </w:style>
  <w:style w:type="character" w:customStyle="1" w:styleId="Heading2Char">
    <w:name w:val="Heading 2 Char"/>
    <w:basedOn w:val="DefaultParagraphFont"/>
    <w:link w:val="Heading2"/>
    <w:uiPriority w:val="9"/>
    <w:rsid w:val="000C5E9F"/>
    <w:rPr>
      <w:rFonts w:eastAsiaTheme="majorEastAsia" w:cstheme="minorHAnsi"/>
      <w:b/>
      <w:sz w:val="26"/>
      <w:szCs w:val="26"/>
    </w:rPr>
  </w:style>
  <w:style w:type="character" w:styleId="CommentReference">
    <w:name w:val="annotation reference"/>
    <w:basedOn w:val="DefaultParagraphFont"/>
    <w:uiPriority w:val="99"/>
    <w:semiHidden/>
    <w:unhideWhenUsed/>
    <w:rsid w:val="000C5E9F"/>
    <w:rPr>
      <w:sz w:val="16"/>
      <w:szCs w:val="16"/>
    </w:rPr>
  </w:style>
  <w:style w:type="paragraph" w:styleId="CommentText">
    <w:name w:val="annotation text"/>
    <w:basedOn w:val="Normal"/>
    <w:link w:val="CommentTextChar"/>
    <w:uiPriority w:val="99"/>
    <w:semiHidden/>
    <w:unhideWhenUsed/>
    <w:rsid w:val="000C5E9F"/>
    <w:rPr>
      <w:sz w:val="20"/>
      <w:szCs w:val="20"/>
    </w:rPr>
  </w:style>
  <w:style w:type="character" w:customStyle="1" w:styleId="CommentTextChar">
    <w:name w:val="Comment Text Char"/>
    <w:basedOn w:val="DefaultParagraphFont"/>
    <w:link w:val="CommentText"/>
    <w:uiPriority w:val="99"/>
    <w:semiHidden/>
    <w:rsid w:val="000C5E9F"/>
    <w:rPr>
      <w:sz w:val="20"/>
      <w:szCs w:val="20"/>
    </w:rPr>
  </w:style>
  <w:style w:type="paragraph" w:styleId="Caption">
    <w:name w:val="caption"/>
    <w:basedOn w:val="Normal"/>
    <w:next w:val="Normal"/>
    <w:uiPriority w:val="35"/>
    <w:unhideWhenUsed/>
    <w:qFormat/>
    <w:rsid w:val="000C5E9F"/>
    <w:pPr>
      <w:spacing w:after="200" w:line="240" w:lineRule="auto"/>
    </w:pPr>
    <w:rPr>
      <w:iCs/>
      <w:sz w:val="22"/>
      <w:szCs w:val="22"/>
    </w:rPr>
  </w:style>
  <w:style w:type="character" w:styleId="Hyperlink">
    <w:name w:val="Hyperlink"/>
    <w:basedOn w:val="DefaultParagraphFont"/>
    <w:uiPriority w:val="99"/>
    <w:unhideWhenUsed/>
    <w:rsid w:val="000C5E9F"/>
    <w:rPr>
      <w:color w:val="0563C1" w:themeColor="hyperlink"/>
      <w:u w:val="single"/>
    </w:rPr>
  </w:style>
  <w:style w:type="paragraph" w:styleId="BalloonText">
    <w:name w:val="Balloon Text"/>
    <w:basedOn w:val="Normal"/>
    <w:link w:val="BalloonTextChar"/>
    <w:uiPriority w:val="99"/>
    <w:semiHidden/>
    <w:unhideWhenUsed/>
    <w:rsid w:val="000C5E9F"/>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5E9F"/>
    <w:rPr>
      <w:rFonts w:ascii="Times New Roman" w:hAnsi="Times New Roman" w:cs="Times New Roman"/>
      <w:sz w:val="18"/>
      <w:szCs w:val="18"/>
    </w:rPr>
  </w:style>
  <w:style w:type="paragraph" w:styleId="ListParagraph">
    <w:name w:val="List Paragraph"/>
    <w:basedOn w:val="Normal"/>
    <w:uiPriority w:val="34"/>
    <w:qFormat/>
    <w:rsid w:val="007D7F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Ziyue Li</dc:creator>
  <cp:keywords/>
  <dc:description/>
  <cp:lastModifiedBy>Ziyue Li</cp:lastModifiedBy>
  <cp:revision>5</cp:revision>
  <dcterms:created xsi:type="dcterms:W3CDTF">2019-08-05T19:38:00Z</dcterms:created>
  <dcterms:modified xsi:type="dcterms:W3CDTF">2019-08-05T21:49:00Z</dcterms:modified>
</cp:coreProperties>
</file>